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FCF" w:rsidRPr="000131B3" w:rsidRDefault="00BB2FCF" w:rsidP="00BB2FCF">
      <w:pPr>
        <w:pStyle w:val="a3"/>
        <w:rPr>
          <w:b/>
          <w:color w:val="FF0000"/>
        </w:rPr>
      </w:pPr>
      <w:r w:rsidRPr="000131B3">
        <w:rPr>
          <w:b/>
          <w:color w:val="FF0000"/>
        </w:rPr>
        <w:t>Дайте определения следующим понятиям:</w:t>
      </w:r>
    </w:p>
    <w:p w:rsidR="00BB2FCF" w:rsidRDefault="00BB2FCF" w:rsidP="00BB2FCF"/>
    <w:p w:rsidR="00BB2FCF" w:rsidRPr="00BB2FCF" w:rsidRDefault="00BB2FCF" w:rsidP="00BB2FCF">
      <w:pPr>
        <w:pStyle w:val="a3"/>
        <w:numPr>
          <w:ilvl w:val="0"/>
          <w:numId w:val="1"/>
        </w:numPr>
        <w:rPr>
          <w:sz w:val="28"/>
          <w:szCs w:val="28"/>
        </w:rPr>
      </w:pPr>
      <w:r w:rsidRPr="00BB2FCF">
        <w:rPr>
          <w:sz w:val="28"/>
          <w:szCs w:val="28"/>
        </w:rPr>
        <w:t>Коэффициент временного перенапряжения</w:t>
      </w:r>
    </w:p>
    <w:p w:rsidR="00BB2FCF" w:rsidRPr="00BB2FCF" w:rsidRDefault="00BB2FCF" w:rsidP="00BB2FCF">
      <w:pPr>
        <w:pStyle w:val="a3"/>
        <w:numPr>
          <w:ilvl w:val="0"/>
          <w:numId w:val="1"/>
        </w:numPr>
        <w:rPr>
          <w:sz w:val="28"/>
          <w:szCs w:val="28"/>
        </w:rPr>
      </w:pPr>
      <w:proofErr w:type="spellStart"/>
      <w:r w:rsidRPr="00BB2FCF">
        <w:rPr>
          <w:sz w:val="28"/>
          <w:szCs w:val="28"/>
        </w:rPr>
        <w:t>Молниезащитное</w:t>
      </w:r>
      <w:proofErr w:type="spellEnd"/>
      <w:r w:rsidRPr="00BB2FCF">
        <w:rPr>
          <w:sz w:val="28"/>
          <w:szCs w:val="28"/>
        </w:rPr>
        <w:t xml:space="preserve"> устройство</w:t>
      </w:r>
    </w:p>
    <w:p w:rsidR="00BB2FCF" w:rsidRPr="00BB2FCF" w:rsidRDefault="00BB2FCF" w:rsidP="00BB2FCF">
      <w:pPr>
        <w:pStyle w:val="a3"/>
        <w:numPr>
          <w:ilvl w:val="0"/>
          <w:numId w:val="1"/>
        </w:numPr>
        <w:rPr>
          <w:sz w:val="28"/>
          <w:szCs w:val="28"/>
        </w:rPr>
      </w:pPr>
      <w:r w:rsidRPr="00BB2FCF">
        <w:rPr>
          <w:sz w:val="28"/>
          <w:szCs w:val="28"/>
        </w:rPr>
        <w:t>Национальный стандарт электромагнитной совместимости</w:t>
      </w:r>
    </w:p>
    <w:p w:rsidR="00BB2FCF" w:rsidRPr="00BB2FCF" w:rsidRDefault="00BB2FCF" w:rsidP="00BB2FCF">
      <w:pPr>
        <w:pStyle w:val="a3"/>
        <w:numPr>
          <w:ilvl w:val="0"/>
          <w:numId w:val="1"/>
        </w:numPr>
        <w:rPr>
          <w:sz w:val="28"/>
          <w:szCs w:val="28"/>
        </w:rPr>
      </w:pPr>
      <w:proofErr w:type="gramStart"/>
      <w:r w:rsidRPr="00BB2FCF">
        <w:rPr>
          <w:sz w:val="28"/>
          <w:szCs w:val="28"/>
        </w:rPr>
        <w:t>Огибающая</w:t>
      </w:r>
      <w:proofErr w:type="gramEnd"/>
      <w:r w:rsidRPr="00BB2FCF">
        <w:rPr>
          <w:sz w:val="28"/>
          <w:szCs w:val="28"/>
        </w:rPr>
        <w:t xml:space="preserve"> среднеквадратичных значений напряжений</w:t>
      </w:r>
    </w:p>
    <w:p w:rsidR="00BB2FCF" w:rsidRPr="00BB2FCF" w:rsidRDefault="00BB2FCF" w:rsidP="00BB2FCF">
      <w:pPr>
        <w:pStyle w:val="a3"/>
        <w:numPr>
          <w:ilvl w:val="0"/>
          <w:numId w:val="1"/>
        </w:numPr>
        <w:rPr>
          <w:sz w:val="28"/>
          <w:szCs w:val="28"/>
        </w:rPr>
      </w:pPr>
      <w:r w:rsidRPr="00BB2FCF">
        <w:rPr>
          <w:sz w:val="28"/>
          <w:szCs w:val="28"/>
        </w:rPr>
        <w:t>Параллельный заземленный проводник</w:t>
      </w:r>
    </w:p>
    <w:p w:rsidR="00BB2FCF" w:rsidRPr="00BB2FCF" w:rsidRDefault="00BB2FCF" w:rsidP="00BB2FCF">
      <w:pPr>
        <w:pStyle w:val="a3"/>
        <w:numPr>
          <w:ilvl w:val="0"/>
          <w:numId w:val="1"/>
        </w:numPr>
        <w:rPr>
          <w:sz w:val="28"/>
          <w:szCs w:val="28"/>
        </w:rPr>
      </w:pPr>
      <w:r w:rsidRPr="00BB2FCF">
        <w:rPr>
          <w:sz w:val="28"/>
          <w:szCs w:val="28"/>
        </w:rPr>
        <w:t>Подвижная установка</w:t>
      </w:r>
    </w:p>
    <w:p w:rsidR="00BB2FCF" w:rsidRPr="00BB2FCF" w:rsidRDefault="00BB2FCF" w:rsidP="00BB2FCF">
      <w:pPr>
        <w:pStyle w:val="a3"/>
        <w:numPr>
          <w:ilvl w:val="0"/>
          <w:numId w:val="1"/>
        </w:numPr>
        <w:rPr>
          <w:sz w:val="28"/>
          <w:szCs w:val="28"/>
        </w:rPr>
      </w:pPr>
      <w:r w:rsidRPr="00BB2FCF">
        <w:rPr>
          <w:sz w:val="28"/>
          <w:szCs w:val="28"/>
        </w:rPr>
        <w:t>Помеха общего типа (провод-земля)</w:t>
      </w:r>
    </w:p>
    <w:p w:rsidR="00BB2FCF" w:rsidRPr="00BB2FCF" w:rsidRDefault="00BB2FCF" w:rsidP="00BB2FCF">
      <w:pPr>
        <w:pStyle w:val="a3"/>
        <w:numPr>
          <w:ilvl w:val="0"/>
          <w:numId w:val="1"/>
        </w:numPr>
        <w:rPr>
          <w:sz w:val="28"/>
          <w:szCs w:val="28"/>
        </w:rPr>
      </w:pPr>
      <w:r w:rsidRPr="00BB2FCF">
        <w:rPr>
          <w:sz w:val="28"/>
          <w:szCs w:val="28"/>
        </w:rPr>
        <w:t>Помеха дифференциального типа (провод-провод)</w:t>
      </w:r>
    </w:p>
    <w:p w:rsidR="00BB2FCF" w:rsidRPr="00BB2FCF" w:rsidRDefault="00BB2FCF" w:rsidP="00BB2FCF">
      <w:pPr>
        <w:pStyle w:val="a3"/>
        <w:numPr>
          <w:ilvl w:val="0"/>
          <w:numId w:val="1"/>
        </w:numPr>
        <w:rPr>
          <w:sz w:val="28"/>
          <w:szCs w:val="28"/>
        </w:rPr>
      </w:pPr>
      <w:proofErr w:type="spellStart"/>
      <w:r w:rsidRPr="00BB2FCF">
        <w:rPr>
          <w:sz w:val="28"/>
          <w:szCs w:val="28"/>
        </w:rPr>
        <w:t>Помехоэмиссия</w:t>
      </w:r>
      <w:proofErr w:type="spellEnd"/>
    </w:p>
    <w:p w:rsidR="00BB2FCF" w:rsidRPr="00BB2FCF" w:rsidRDefault="00BB2FCF" w:rsidP="00BB2FCF">
      <w:pPr>
        <w:pStyle w:val="a3"/>
        <w:numPr>
          <w:ilvl w:val="0"/>
          <w:numId w:val="1"/>
        </w:numPr>
        <w:rPr>
          <w:sz w:val="28"/>
          <w:szCs w:val="28"/>
        </w:rPr>
      </w:pPr>
      <w:r w:rsidRPr="00BB2FCF">
        <w:rPr>
          <w:sz w:val="28"/>
          <w:szCs w:val="28"/>
        </w:rPr>
        <w:t>Потребитель электрической энергии</w:t>
      </w:r>
    </w:p>
    <w:p w:rsidR="00BB2FCF" w:rsidRPr="00BB2FCF" w:rsidRDefault="00BB2FCF" w:rsidP="00BB2FCF">
      <w:pPr>
        <w:pStyle w:val="a3"/>
        <w:numPr>
          <w:ilvl w:val="0"/>
          <w:numId w:val="1"/>
        </w:numPr>
        <w:rPr>
          <w:sz w:val="28"/>
          <w:szCs w:val="28"/>
        </w:rPr>
      </w:pPr>
      <w:r w:rsidRPr="00BB2FCF">
        <w:rPr>
          <w:sz w:val="28"/>
          <w:szCs w:val="28"/>
        </w:rPr>
        <w:t>Провал напряжения</w:t>
      </w:r>
    </w:p>
    <w:p w:rsidR="00BB2FCF" w:rsidRPr="00BB2FCF" w:rsidRDefault="00BB2FCF" w:rsidP="00BB2FCF">
      <w:pPr>
        <w:pStyle w:val="a3"/>
        <w:numPr>
          <w:ilvl w:val="0"/>
          <w:numId w:val="1"/>
        </w:numPr>
        <w:rPr>
          <w:sz w:val="28"/>
          <w:szCs w:val="28"/>
        </w:rPr>
      </w:pPr>
      <w:r w:rsidRPr="00BB2FCF">
        <w:rPr>
          <w:sz w:val="28"/>
          <w:szCs w:val="28"/>
        </w:rPr>
        <w:t>Противофазная помеха (несимметричная)</w:t>
      </w:r>
    </w:p>
    <w:p w:rsidR="00BB2FCF" w:rsidRPr="00BB2FCF" w:rsidRDefault="00BB2FCF" w:rsidP="00BB2FCF">
      <w:pPr>
        <w:pStyle w:val="a3"/>
        <w:numPr>
          <w:ilvl w:val="0"/>
          <w:numId w:val="1"/>
        </w:numPr>
        <w:rPr>
          <w:sz w:val="28"/>
          <w:szCs w:val="28"/>
        </w:rPr>
      </w:pPr>
      <w:r w:rsidRPr="00BB2FCF">
        <w:rPr>
          <w:sz w:val="28"/>
          <w:szCs w:val="28"/>
        </w:rPr>
        <w:t>Прямая функция</w:t>
      </w:r>
    </w:p>
    <w:p w:rsidR="00BB2FCF" w:rsidRPr="00BB2FCF" w:rsidRDefault="00BB2FCF" w:rsidP="00BB2FCF">
      <w:pPr>
        <w:pStyle w:val="a3"/>
        <w:numPr>
          <w:ilvl w:val="0"/>
          <w:numId w:val="1"/>
        </w:numPr>
        <w:rPr>
          <w:sz w:val="28"/>
          <w:szCs w:val="28"/>
        </w:rPr>
      </w:pPr>
      <w:r w:rsidRPr="00BB2FCF">
        <w:rPr>
          <w:sz w:val="28"/>
          <w:szCs w:val="28"/>
        </w:rPr>
        <w:t>Пульсации напряжения постоянного тока</w:t>
      </w:r>
    </w:p>
    <w:p w:rsidR="00BB2FCF" w:rsidRPr="00BB2FCF" w:rsidRDefault="00BB2FCF" w:rsidP="00BB2FCF">
      <w:pPr>
        <w:pStyle w:val="a3"/>
        <w:numPr>
          <w:ilvl w:val="0"/>
          <w:numId w:val="1"/>
        </w:numPr>
        <w:rPr>
          <w:sz w:val="28"/>
          <w:szCs w:val="28"/>
        </w:rPr>
      </w:pPr>
      <w:r w:rsidRPr="00BB2FCF">
        <w:rPr>
          <w:sz w:val="28"/>
          <w:szCs w:val="28"/>
        </w:rPr>
        <w:t>Радиоэлектронное устройство</w:t>
      </w:r>
    </w:p>
    <w:p w:rsidR="00BB2FCF" w:rsidRPr="00BB2FCF" w:rsidRDefault="00BB2FCF" w:rsidP="00BB2FCF">
      <w:pPr>
        <w:pStyle w:val="a3"/>
        <w:numPr>
          <w:ilvl w:val="0"/>
          <w:numId w:val="1"/>
        </w:numPr>
        <w:rPr>
          <w:sz w:val="28"/>
          <w:szCs w:val="28"/>
        </w:rPr>
      </w:pPr>
      <w:r w:rsidRPr="00BB2FCF">
        <w:rPr>
          <w:sz w:val="28"/>
          <w:szCs w:val="28"/>
        </w:rPr>
        <w:t>Разряд статического электричества</w:t>
      </w:r>
    </w:p>
    <w:p w:rsidR="00BB2FCF" w:rsidRPr="00BB2FCF" w:rsidRDefault="00BB2FCF" w:rsidP="00BB2FCF">
      <w:pPr>
        <w:pStyle w:val="a3"/>
        <w:numPr>
          <w:ilvl w:val="0"/>
          <w:numId w:val="1"/>
        </w:numPr>
        <w:rPr>
          <w:sz w:val="28"/>
          <w:szCs w:val="28"/>
        </w:rPr>
      </w:pPr>
      <w:r w:rsidRPr="00BB2FCF">
        <w:rPr>
          <w:sz w:val="28"/>
          <w:szCs w:val="28"/>
        </w:rPr>
        <w:t>Сертификат электромагнитной совместимости</w:t>
      </w:r>
    </w:p>
    <w:p w:rsidR="00BB2FCF" w:rsidRPr="00BB2FCF" w:rsidRDefault="00BB2FCF" w:rsidP="00BB2FCF">
      <w:pPr>
        <w:pStyle w:val="a3"/>
        <w:numPr>
          <w:ilvl w:val="0"/>
          <w:numId w:val="1"/>
        </w:numPr>
        <w:rPr>
          <w:sz w:val="28"/>
          <w:szCs w:val="28"/>
        </w:rPr>
      </w:pPr>
      <w:r w:rsidRPr="00BB2FCF">
        <w:rPr>
          <w:sz w:val="28"/>
          <w:szCs w:val="28"/>
        </w:rPr>
        <w:t>Синфазная (симметричная) помеха</w:t>
      </w:r>
    </w:p>
    <w:p w:rsidR="00BB2FCF" w:rsidRPr="00BB2FCF" w:rsidRDefault="00BB2FCF" w:rsidP="00BB2FCF">
      <w:pPr>
        <w:pStyle w:val="a3"/>
        <w:numPr>
          <w:ilvl w:val="0"/>
          <w:numId w:val="1"/>
        </w:numPr>
        <w:rPr>
          <w:sz w:val="28"/>
          <w:szCs w:val="28"/>
        </w:rPr>
      </w:pPr>
      <w:r w:rsidRPr="00BB2FCF">
        <w:rPr>
          <w:sz w:val="28"/>
          <w:szCs w:val="28"/>
        </w:rPr>
        <w:t>Система</w:t>
      </w:r>
    </w:p>
    <w:p w:rsidR="00BB2FCF" w:rsidRPr="00BB2FCF" w:rsidRDefault="00BB2FCF" w:rsidP="00BB2FCF">
      <w:pPr>
        <w:pStyle w:val="a3"/>
        <w:numPr>
          <w:ilvl w:val="0"/>
          <w:numId w:val="1"/>
        </w:numPr>
        <w:rPr>
          <w:sz w:val="28"/>
          <w:szCs w:val="28"/>
        </w:rPr>
      </w:pPr>
      <w:r w:rsidRPr="00BB2FCF">
        <w:rPr>
          <w:sz w:val="28"/>
          <w:szCs w:val="28"/>
        </w:rPr>
        <w:t xml:space="preserve">Система качества </w:t>
      </w:r>
      <w:proofErr w:type="spellStart"/>
      <w:r w:rsidRPr="00BB2FCF">
        <w:rPr>
          <w:sz w:val="28"/>
          <w:szCs w:val="28"/>
        </w:rPr>
        <w:t>электроснабжающей</w:t>
      </w:r>
      <w:proofErr w:type="spellEnd"/>
      <w:r w:rsidRPr="00BB2FCF">
        <w:rPr>
          <w:sz w:val="28"/>
          <w:szCs w:val="28"/>
        </w:rPr>
        <w:t xml:space="preserve"> организации</w:t>
      </w:r>
    </w:p>
    <w:p w:rsidR="00F6141A" w:rsidRPr="00BB2FCF" w:rsidRDefault="00F6141A">
      <w:pPr>
        <w:rPr>
          <w:sz w:val="28"/>
          <w:szCs w:val="28"/>
        </w:rPr>
      </w:pPr>
    </w:p>
    <w:sectPr w:rsidR="00F6141A" w:rsidRPr="00BB2F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34358A"/>
    <w:multiLevelType w:val="hybridMultilevel"/>
    <w:tmpl w:val="26C26D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B2FCF"/>
    <w:rsid w:val="00BB2FCF"/>
    <w:rsid w:val="00F614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2FC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2015-10-01T18:31:00Z</dcterms:created>
  <dcterms:modified xsi:type="dcterms:W3CDTF">2015-10-01T18:32:00Z</dcterms:modified>
</cp:coreProperties>
</file>